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85D4C" w14:textId="6642459C" w:rsidR="00564C1C" w:rsidRDefault="00564C1C"/>
    <w:p w14:paraId="17756331" w14:textId="1096FECB" w:rsidR="00564C1C" w:rsidRDefault="00564C1C">
      <w:r>
        <w:t>Uudenmaan Infra Konsultit Oy asennuspalveluiden toimitusehdot</w:t>
      </w:r>
    </w:p>
    <w:p w14:paraId="33B49D68" w14:textId="590B6E4B" w:rsidR="00564C1C" w:rsidRDefault="00564C1C" w:rsidP="00564C1C">
      <w:pPr>
        <w:pStyle w:val="Default"/>
        <w:rPr>
          <w:sz w:val="22"/>
          <w:szCs w:val="22"/>
        </w:rPr>
      </w:pPr>
      <w:r>
        <w:rPr>
          <w:sz w:val="22"/>
          <w:szCs w:val="22"/>
        </w:rPr>
        <w:t xml:space="preserve">Päivitetty 13.3.2023 </w:t>
      </w:r>
    </w:p>
    <w:p w14:paraId="26932B95" w14:textId="77777777" w:rsidR="00564C1C" w:rsidRDefault="00564C1C" w:rsidP="00564C1C">
      <w:pPr>
        <w:pStyle w:val="Default"/>
        <w:rPr>
          <w:sz w:val="22"/>
          <w:szCs w:val="22"/>
        </w:rPr>
      </w:pPr>
    </w:p>
    <w:p w14:paraId="3307771F" w14:textId="17C5F50B" w:rsidR="00564C1C" w:rsidRDefault="00564C1C" w:rsidP="00564C1C">
      <w:pPr>
        <w:pStyle w:val="Default"/>
        <w:rPr>
          <w:sz w:val="22"/>
          <w:szCs w:val="22"/>
        </w:rPr>
      </w:pPr>
      <w:r>
        <w:rPr>
          <w:sz w:val="22"/>
          <w:szCs w:val="22"/>
        </w:rPr>
        <w:t xml:space="preserve">Uudenmaan Infra Konsultit </w:t>
      </w:r>
      <w:r>
        <w:rPr>
          <w:sz w:val="22"/>
          <w:szCs w:val="22"/>
        </w:rPr>
        <w:t xml:space="preserve">Oy tarjoaa asiakkailleen vuokralaitteisiin liittyen laajan kokonaisuuden erilaisia sekä itsenäisiä erillisiä palveluja. </w:t>
      </w:r>
    </w:p>
    <w:p w14:paraId="20565E4C" w14:textId="77777777" w:rsidR="00564C1C" w:rsidRDefault="00564C1C" w:rsidP="00564C1C">
      <w:pPr>
        <w:pStyle w:val="Default"/>
        <w:rPr>
          <w:sz w:val="22"/>
          <w:szCs w:val="22"/>
        </w:rPr>
      </w:pPr>
    </w:p>
    <w:p w14:paraId="4071C005" w14:textId="0488F41B" w:rsidR="00564C1C" w:rsidRDefault="00564C1C" w:rsidP="00564C1C">
      <w:pPr>
        <w:pStyle w:val="Default"/>
        <w:rPr>
          <w:sz w:val="22"/>
          <w:szCs w:val="22"/>
        </w:rPr>
      </w:pPr>
      <w:r>
        <w:rPr>
          <w:sz w:val="22"/>
          <w:szCs w:val="22"/>
        </w:rPr>
        <w:t xml:space="preserve">Asennuspalveluihin sovelletaan Uudenmaan Infra Konsultit Oy:n asennuspalveluiden toimitusehtoja, ellei tapauskohtaisesti ole joiltakin osin kirjallisesti sovittu toisin. Niiden tilanteiden varalta, joita tässä toimitusehdossa ei ole nimenomaisesti mainittu, noudatamme voimassa olevia Teknisen Kaupan konevuokraamojen yleisiä vuokrauksen ja palveluiden toimitusehtoja (TK Konevuokraus 2016) sisältäen Uudenmaan Infra Konsultit Oy:n lisäyksen. </w:t>
      </w:r>
    </w:p>
    <w:p w14:paraId="6FC37603" w14:textId="77777777" w:rsidR="00564C1C" w:rsidRDefault="00564C1C" w:rsidP="00564C1C">
      <w:pPr>
        <w:pStyle w:val="Default"/>
        <w:rPr>
          <w:sz w:val="22"/>
          <w:szCs w:val="22"/>
        </w:rPr>
      </w:pPr>
    </w:p>
    <w:p w14:paraId="66E05EE6" w14:textId="56B86BEF" w:rsidR="00564C1C" w:rsidRDefault="00564C1C" w:rsidP="00564C1C">
      <w:pPr>
        <w:pStyle w:val="Default"/>
        <w:rPr>
          <w:sz w:val="22"/>
          <w:szCs w:val="22"/>
        </w:rPr>
      </w:pPr>
      <w:r>
        <w:rPr>
          <w:sz w:val="22"/>
          <w:szCs w:val="22"/>
        </w:rPr>
        <w:t xml:space="preserve">Tilaaja vastaa kustannuksellaan kaikista asennuspalveluiden toimitusehtoihin kirjatuista tilaajan vastuista ja velvoitteista ellei toisin ole erikseen kirjallisesti sovittu. Toimitukseen sovelletaan Uudenmaan Infra Konsultit Oy:n yleisiä sekä palvelukohtaisia vastuita- ja velvoitteita. </w:t>
      </w:r>
    </w:p>
    <w:p w14:paraId="24A2D426" w14:textId="77777777" w:rsidR="00564C1C" w:rsidRDefault="00564C1C" w:rsidP="00564C1C">
      <w:pPr>
        <w:pStyle w:val="Default"/>
        <w:rPr>
          <w:sz w:val="22"/>
          <w:szCs w:val="22"/>
        </w:rPr>
      </w:pPr>
    </w:p>
    <w:p w14:paraId="48A58AA6" w14:textId="7C118BAF" w:rsidR="00564C1C" w:rsidRDefault="00564C1C" w:rsidP="00564C1C">
      <w:pPr>
        <w:pStyle w:val="Default"/>
        <w:rPr>
          <w:b/>
          <w:bCs/>
          <w:sz w:val="22"/>
          <w:szCs w:val="22"/>
        </w:rPr>
      </w:pPr>
      <w:r>
        <w:rPr>
          <w:b/>
          <w:bCs/>
          <w:sz w:val="22"/>
          <w:szCs w:val="22"/>
        </w:rPr>
        <w:t xml:space="preserve">OSAPUOLTEN VELVOLLISUUDET </w:t>
      </w:r>
    </w:p>
    <w:p w14:paraId="4828ACF0" w14:textId="77777777" w:rsidR="00564C1C" w:rsidRDefault="00564C1C" w:rsidP="00564C1C">
      <w:pPr>
        <w:pStyle w:val="Default"/>
        <w:rPr>
          <w:sz w:val="22"/>
          <w:szCs w:val="22"/>
        </w:rPr>
      </w:pPr>
    </w:p>
    <w:p w14:paraId="11C4EE21" w14:textId="5B7F5079" w:rsidR="00564C1C" w:rsidRDefault="00564C1C" w:rsidP="00564C1C">
      <w:pPr>
        <w:pStyle w:val="Default"/>
        <w:rPr>
          <w:sz w:val="22"/>
          <w:szCs w:val="22"/>
          <w:u w:val="single"/>
        </w:rPr>
      </w:pPr>
      <w:r w:rsidRPr="00564C1C">
        <w:rPr>
          <w:sz w:val="22"/>
          <w:szCs w:val="22"/>
          <w:u w:val="single"/>
        </w:rPr>
        <w:t xml:space="preserve">Toimittajan vastuu </w:t>
      </w:r>
    </w:p>
    <w:p w14:paraId="3E3F1144" w14:textId="77777777" w:rsidR="00564C1C" w:rsidRPr="00564C1C" w:rsidRDefault="00564C1C" w:rsidP="00564C1C">
      <w:pPr>
        <w:pStyle w:val="Default"/>
        <w:rPr>
          <w:sz w:val="22"/>
          <w:szCs w:val="22"/>
          <w:u w:val="single"/>
        </w:rPr>
      </w:pPr>
    </w:p>
    <w:p w14:paraId="4AF02A13" w14:textId="14863958" w:rsidR="00564C1C" w:rsidRDefault="00564C1C" w:rsidP="00564C1C">
      <w:pPr>
        <w:pStyle w:val="Default"/>
        <w:rPr>
          <w:sz w:val="22"/>
          <w:szCs w:val="22"/>
        </w:rPr>
      </w:pPr>
      <w:r>
        <w:rPr>
          <w:sz w:val="22"/>
          <w:szCs w:val="22"/>
        </w:rPr>
        <w:t xml:space="preserve">Toimittaja vastaa vain sellaisten palvelujen suorittamisesta, joista osapuolten kesken on erikseen kirjallisesti sovittu. </w:t>
      </w:r>
    </w:p>
    <w:p w14:paraId="7C529E10" w14:textId="77777777" w:rsidR="00564C1C" w:rsidRDefault="00564C1C" w:rsidP="00564C1C">
      <w:pPr>
        <w:pStyle w:val="Default"/>
        <w:rPr>
          <w:sz w:val="22"/>
          <w:szCs w:val="22"/>
        </w:rPr>
      </w:pPr>
    </w:p>
    <w:p w14:paraId="7A8AFCAE" w14:textId="0886B564" w:rsidR="00564C1C" w:rsidRDefault="00564C1C" w:rsidP="00564C1C">
      <w:pPr>
        <w:pStyle w:val="Default"/>
        <w:rPr>
          <w:sz w:val="22"/>
          <w:szCs w:val="22"/>
          <w:u w:val="single"/>
        </w:rPr>
      </w:pPr>
      <w:r w:rsidRPr="00564C1C">
        <w:rPr>
          <w:sz w:val="22"/>
          <w:szCs w:val="22"/>
          <w:u w:val="single"/>
        </w:rPr>
        <w:t xml:space="preserve">Yleiset tilaajan vastuut ja velvoitteet </w:t>
      </w:r>
    </w:p>
    <w:p w14:paraId="32E96E42" w14:textId="77777777" w:rsidR="00564C1C" w:rsidRPr="00564C1C" w:rsidRDefault="00564C1C" w:rsidP="00564C1C">
      <w:pPr>
        <w:pStyle w:val="Default"/>
        <w:rPr>
          <w:sz w:val="22"/>
          <w:szCs w:val="22"/>
          <w:u w:val="single"/>
        </w:rPr>
      </w:pPr>
    </w:p>
    <w:p w14:paraId="410CA0FD" w14:textId="4037A4E8" w:rsidR="00564C1C" w:rsidRDefault="00564C1C" w:rsidP="00564C1C">
      <w:pPr>
        <w:pStyle w:val="Default"/>
        <w:rPr>
          <w:sz w:val="22"/>
          <w:szCs w:val="22"/>
        </w:rPr>
      </w:pPr>
      <w:r>
        <w:rPr>
          <w:sz w:val="22"/>
          <w:szCs w:val="22"/>
        </w:rPr>
        <w:t xml:space="preserve">Tilaaja vastaa kustannuksellaan </w:t>
      </w:r>
    </w:p>
    <w:p w14:paraId="31BE2456" w14:textId="77777777" w:rsidR="00564C1C" w:rsidRDefault="00564C1C" w:rsidP="00564C1C">
      <w:pPr>
        <w:pStyle w:val="Default"/>
        <w:rPr>
          <w:sz w:val="22"/>
          <w:szCs w:val="22"/>
        </w:rPr>
      </w:pPr>
    </w:p>
    <w:p w14:paraId="1C88D477" w14:textId="48086149" w:rsidR="00564C1C" w:rsidRDefault="00564C1C" w:rsidP="00564C1C">
      <w:pPr>
        <w:pStyle w:val="Default"/>
        <w:rPr>
          <w:sz w:val="22"/>
          <w:szCs w:val="22"/>
        </w:rPr>
      </w:pPr>
      <w:r>
        <w:rPr>
          <w:sz w:val="22"/>
          <w:szCs w:val="22"/>
        </w:rPr>
        <w:t xml:space="preserve">• Suoritettavien töiden mahdollisesti edellyttämistä viranomaisluvista ja lupaehtojen vaatimuksista (esim. vastaavat työnjohtajat, valvojat) </w:t>
      </w:r>
    </w:p>
    <w:p w14:paraId="484BA8CE" w14:textId="77777777" w:rsidR="00564C1C" w:rsidRDefault="00564C1C" w:rsidP="00564C1C">
      <w:pPr>
        <w:pStyle w:val="Default"/>
        <w:rPr>
          <w:sz w:val="22"/>
          <w:szCs w:val="22"/>
        </w:rPr>
      </w:pPr>
      <w:r>
        <w:rPr>
          <w:sz w:val="22"/>
          <w:szCs w:val="22"/>
        </w:rPr>
        <w:t xml:space="preserve">• Työmaan vakuutuksista mukaan lukien haltuun uskotun omaisuuden vakuutus </w:t>
      </w:r>
    </w:p>
    <w:p w14:paraId="1997BCEE" w14:textId="77777777" w:rsidR="00564C1C" w:rsidRDefault="00564C1C" w:rsidP="00564C1C">
      <w:pPr>
        <w:pStyle w:val="Default"/>
        <w:rPr>
          <w:sz w:val="22"/>
          <w:szCs w:val="22"/>
        </w:rPr>
      </w:pPr>
      <w:r>
        <w:rPr>
          <w:sz w:val="22"/>
          <w:szCs w:val="22"/>
        </w:rPr>
        <w:t xml:space="preserve">• Työmaan vartioinnista </w:t>
      </w:r>
    </w:p>
    <w:p w14:paraId="6D37C4FC" w14:textId="77777777" w:rsidR="00564C1C" w:rsidRDefault="00564C1C" w:rsidP="00564C1C">
      <w:pPr>
        <w:pStyle w:val="Default"/>
        <w:rPr>
          <w:sz w:val="22"/>
          <w:szCs w:val="22"/>
        </w:rPr>
      </w:pPr>
      <w:r>
        <w:rPr>
          <w:sz w:val="22"/>
          <w:szCs w:val="22"/>
        </w:rPr>
        <w:t xml:space="preserve">• Työskentelyalueella mahdollisesti vaikeasti havaittavien tai vaikeasti ennakoitavissa olevien vaaranpaikkojen tiedottamisesta, esim. kemikaalit, ilman puhtaus tms. </w:t>
      </w:r>
    </w:p>
    <w:p w14:paraId="0F8CDF2D" w14:textId="77777777" w:rsidR="00564C1C" w:rsidRDefault="00564C1C" w:rsidP="00564C1C">
      <w:pPr>
        <w:pStyle w:val="Default"/>
        <w:rPr>
          <w:sz w:val="22"/>
          <w:szCs w:val="22"/>
        </w:rPr>
      </w:pPr>
      <w:r>
        <w:rPr>
          <w:sz w:val="22"/>
          <w:szCs w:val="22"/>
        </w:rPr>
        <w:t xml:space="preserve">• Esteettömästä pääsystä työkohteeseen, tarpeen mukaan esteettömästä pääsystä työkohteen välittömään läheisyyteen kuorma- ja/tai muulla autolla sekä asennus-/ huoltoauton pysäköintimahdollisuudesta työmaalla tai työkohteen läheisyyteen </w:t>
      </w:r>
    </w:p>
    <w:p w14:paraId="2A5A7CEB" w14:textId="77777777" w:rsidR="00564C1C" w:rsidRDefault="00564C1C" w:rsidP="00564C1C">
      <w:pPr>
        <w:pStyle w:val="Default"/>
        <w:rPr>
          <w:sz w:val="22"/>
          <w:szCs w:val="22"/>
        </w:rPr>
      </w:pPr>
      <w:r>
        <w:rPr>
          <w:sz w:val="22"/>
          <w:szCs w:val="22"/>
        </w:rPr>
        <w:t xml:space="preserve">• Työsuojelumääräysten mukaisesta työkohdealueen rajaamisesta sisältäen liikennejärjestelyt, mahdollisesti asennuksen edellyttämät liikennejärjestelyluvat ja asennustyönaikaisen liikenteenohjauksen </w:t>
      </w:r>
    </w:p>
    <w:p w14:paraId="6C77065B" w14:textId="77777777" w:rsidR="00564C1C" w:rsidRDefault="00564C1C" w:rsidP="00564C1C">
      <w:pPr>
        <w:pStyle w:val="Default"/>
        <w:rPr>
          <w:sz w:val="22"/>
          <w:szCs w:val="22"/>
        </w:rPr>
      </w:pPr>
      <w:r>
        <w:rPr>
          <w:sz w:val="22"/>
          <w:szCs w:val="22"/>
        </w:rPr>
        <w:t xml:space="preserve">• Työmaalla/työkohdealueella olevien rakenteiden purku- ja asennustöistä, joita ei erikseen ole sovittu toimittajan tehtäväksi tai vastuulle </w:t>
      </w:r>
    </w:p>
    <w:p w14:paraId="2D3BB9BC" w14:textId="77777777" w:rsidR="00564C1C" w:rsidRDefault="00564C1C" w:rsidP="00564C1C">
      <w:pPr>
        <w:pStyle w:val="Default"/>
        <w:rPr>
          <w:sz w:val="22"/>
          <w:szCs w:val="22"/>
        </w:rPr>
      </w:pPr>
      <w:r>
        <w:rPr>
          <w:sz w:val="22"/>
          <w:szCs w:val="22"/>
        </w:rPr>
        <w:t xml:space="preserve">• Työkohdealueen siisteydestä, esteettömyydestä ja käytettävyydestä niin, että asennustyö voidaan suorittaa keskeytyksettä yhtäjaksoisesti ja sopimuksen mukaisesti </w:t>
      </w:r>
    </w:p>
    <w:p w14:paraId="2C0E4582" w14:textId="30EC4FAF" w:rsidR="00564C1C" w:rsidRDefault="00564C1C" w:rsidP="00564C1C">
      <w:r>
        <w:t>• Lumitöistä työmaalla, myös vuokrattavaan tai käytettävään kalustoon liittyvä lumenpoisto</w:t>
      </w:r>
    </w:p>
    <w:p w14:paraId="1D96EE65" w14:textId="77777777" w:rsidR="00564C1C" w:rsidRDefault="00564C1C" w:rsidP="00564C1C">
      <w:pPr>
        <w:pStyle w:val="Default"/>
        <w:rPr>
          <w:sz w:val="22"/>
          <w:szCs w:val="22"/>
        </w:rPr>
      </w:pPr>
      <w:r>
        <w:rPr>
          <w:sz w:val="22"/>
          <w:szCs w:val="22"/>
        </w:rPr>
        <w:t xml:space="preserve">Tarvittavista varastointi-, purku- ja lastausalueista </w:t>
      </w:r>
    </w:p>
    <w:p w14:paraId="42445562" w14:textId="77777777" w:rsidR="00564C1C" w:rsidRDefault="00564C1C" w:rsidP="00564C1C">
      <w:pPr>
        <w:pStyle w:val="Default"/>
        <w:rPr>
          <w:sz w:val="22"/>
          <w:szCs w:val="22"/>
        </w:rPr>
      </w:pPr>
      <w:r>
        <w:rPr>
          <w:sz w:val="22"/>
          <w:szCs w:val="22"/>
        </w:rPr>
        <w:t xml:space="preserve">• Sähkövirran ja yleisvalaistuksen toimittamisesta asennuspaikalle asentajien käyttöön </w:t>
      </w:r>
    </w:p>
    <w:p w14:paraId="528C6F63" w14:textId="77777777" w:rsidR="00564C1C" w:rsidRDefault="00564C1C" w:rsidP="00564C1C">
      <w:pPr>
        <w:pStyle w:val="Default"/>
        <w:rPr>
          <w:sz w:val="22"/>
          <w:szCs w:val="22"/>
        </w:rPr>
      </w:pPr>
      <w:r>
        <w:rPr>
          <w:sz w:val="22"/>
          <w:szCs w:val="22"/>
        </w:rPr>
        <w:t xml:space="preserve">• Vesi- ja energiakuluista </w:t>
      </w:r>
    </w:p>
    <w:p w14:paraId="7099FA2F" w14:textId="77777777" w:rsidR="00564C1C" w:rsidRDefault="00564C1C" w:rsidP="00564C1C">
      <w:pPr>
        <w:pStyle w:val="Default"/>
        <w:rPr>
          <w:sz w:val="22"/>
          <w:szCs w:val="22"/>
        </w:rPr>
      </w:pPr>
      <w:r>
        <w:rPr>
          <w:sz w:val="22"/>
          <w:szCs w:val="22"/>
        </w:rPr>
        <w:t xml:space="preserve">• Sovellettavien määräysten mukaisten sosiaalitilojen osoittamisesta </w:t>
      </w:r>
    </w:p>
    <w:p w14:paraId="5E1FD961" w14:textId="77777777" w:rsidR="00564C1C" w:rsidRDefault="00564C1C" w:rsidP="00564C1C">
      <w:pPr>
        <w:pStyle w:val="Default"/>
        <w:rPr>
          <w:sz w:val="22"/>
          <w:szCs w:val="22"/>
        </w:rPr>
      </w:pPr>
      <w:r>
        <w:rPr>
          <w:sz w:val="22"/>
          <w:szCs w:val="22"/>
        </w:rPr>
        <w:t xml:space="preserve">• Järjestää jätehuolto, jäteastiat työmaan lajittelun mukaan, jätteiden kuljetus </w:t>
      </w:r>
    </w:p>
    <w:p w14:paraId="06E34545" w14:textId="77777777" w:rsidR="00564C1C" w:rsidRDefault="00564C1C" w:rsidP="00564C1C">
      <w:pPr>
        <w:pStyle w:val="Default"/>
        <w:rPr>
          <w:sz w:val="22"/>
          <w:szCs w:val="22"/>
        </w:rPr>
      </w:pPr>
      <w:r>
        <w:rPr>
          <w:sz w:val="22"/>
          <w:szCs w:val="22"/>
        </w:rPr>
        <w:lastRenderedPageBreak/>
        <w:t xml:space="preserve">• Kaikista kaivuutöistä, maatäytöistä, maanvaihdosta, maan tiivistyksestä ja haalaustöistä </w:t>
      </w:r>
    </w:p>
    <w:p w14:paraId="57E5122D" w14:textId="77777777" w:rsidR="00564C1C" w:rsidRDefault="00564C1C" w:rsidP="00564C1C">
      <w:pPr>
        <w:pStyle w:val="Default"/>
        <w:rPr>
          <w:sz w:val="22"/>
          <w:szCs w:val="22"/>
        </w:rPr>
      </w:pPr>
      <w:r>
        <w:rPr>
          <w:sz w:val="22"/>
          <w:szCs w:val="22"/>
        </w:rPr>
        <w:t xml:space="preserve">• Maaperän ja alapuolisten rakenteiden kantavuudesta ja mahdollisista tuennoista myös asennuskaluston (esim. apunosturi) osalta </w:t>
      </w:r>
    </w:p>
    <w:p w14:paraId="09F72556" w14:textId="77777777" w:rsidR="00564C1C" w:rsidRDefault="00564C1C" w:rsidP="00564C1C">
      <w:pPr>
        <w:pStyle w:val="Default"/>
        <w:rPr>
          <w:sz w:val="22"/>
          <w:szCs w:val="22"/>
        </w:rPr>
      </w:pPr>
      <w:r>
        <w:rPr>
          <w:sz w:val="22"/>
          <w:szCs w:val="22"/>
        </w:rPr>
        <w:t xml:space="preserve">• Asennustyön mahdollisesti edellyttämien läpivientien tekemisestä ja purkutöistä </w:t>
      </w:r>
    </w:p>
    <w:p w14:paraId="696017AD" w14:textId="77777777" w:rsidR="00564C1C" w:rsidRDefault="00564C1C" w:rsidP="00564C1C">
      <w:pPr>
        <w:pStyle w:val="Default"/>
        <w:rPr>
          <w:sz w:val="22"/>
          <w:szCs w:val="22"/>
        </w:rPr>
      </w:pPr>
      <w:r>
        <w:rPr>
          <w:sz w:val="22"/>
          <w:szCs w:val="22"/>
        </w:rPr>
        <w:t xml:space="preserve">• Ankkurointi-, kiinnitys- ja </w:t>
      </w:r>
      <w:proofErr w:type="spellStart"/>
      <w:r>
        <w:rPr>
          <w:sz w:val="22"/>
          <w:szCs w:val="22"/>
        </w:rPr>
        <w:t>kannakointijälkien</w:t>
      </w:r>
      <w:proofErr w:type="spellEnd"/>
      <w:r>
        <w:rPr>
          <w:sz w:val="22"/>
          <w:szCs w:val="22"/>
        </w:rPr>
        <w:t xml:space="preserve"> paikkauksesta </w:t>
      </w:r>
    </w:p>
    <w:p w14:paraId="267933F9" w14:textId="77777777" w:rsidR="00564C1C" w:rsidRDefault="00564C1C" w:rsidP="00564C1C">
      <w:pPr>
        <w:pStyle w:val="Default"/>
        <w:rPr>
          <w:sz w:val="22"/>
          <w:szCs w:val="22"/>
        </w:rPr>
      </w:pPr>
      <w:r>
        <w:rPr>
          <w:sz w:val="22"/>
          <w:szCs w:val="22"/>
        </w:rPr>
        <w:t xml:space="preserve">• Jos ankkurointi- tai kiinnityspaikka ei ole riittävän kestävä ja toimittaja joutuu käyttämään ankkuroinnissa normaalista poikkeavia menetelmiä, toteutetaan ankkurointi urakkaan kuulumattomana lisätyönä, veloitus tuntityönä yleisen hinnaston mukaisesti </w:t>
      </w:r>
    </w:p>
    <w:p w14:paraId="12CB8F0F" w14:textId="77777777" w:rsidR="00564C1C" w:rsidRDefault="00564C1C" w:rsidP="00564C1C">
      <w:pPr>
        <w:pStyle w:val="Default"/>
        <w:rPr>
          <w:sz w:val="22"/>
          <w:szCs w:val="22"/>
        </w:rPr>
      </w:pPr>
      <w:r>
        <w:rPr>
          <w:sz w:val="22"/>
          <w:szCs w:val="22"/>
        </w:rPr>
        <w:t xml:space="preserve">• Asennustyössä tarvittavista siirto-, nosto- ja henkilönostinkalustoista sekä telineistä ellei urakkakohtaisessa sopimuksessa ole kirjallisesti toisin sovittu </w:t>
      </w:r>
    </w:p>
    <w:p w14:paraId="263BDD63" w14:textId="77777777" w:rsidR="00564C1C" w:rsidRDefault="00564C1C" w:rsidP="00564C1C">
      <w:pPr>
        <w:pStyle w:val="Default"/>
        <w:rPr>
          <w:sz w:val="22"/>
          <w:szCs w:val="22"/>
        </w:rPr>
      </w:pPr>
      <w:r>
        <w:rPr>
          <w:sz w:val="22"/>
          <w:szCs w:val="22"/>
        </w:rPr>
        <w:t xml:space="preserve">• Kaikkien suunnittelua varten tarvittavien piirustuksien toimittamisesta Ramirentille </w:t>
      </w:r>
      <w:proofErr w:type="spellStart"/>
      <w:r>
        <w:rPr>
          <w:sz w:val="22"/>
          <w:szCs w:val="22"/>
        </w:rPr>
        <w:t>dwg</w:t>
      </w:r>
      <w:proofErr w:type="spellEnd"/>
      <w:r>
        <w:rPr>
          <w:sz w:val="22"/>
          <w:szCs w:val="22"/>
        </w:rPr>
        <w:t xml:space="preserve">- muodossa </w:t>
      </w:r>
    </w:p>
    <w:p w14:paraId="61A8D583" w14:textId="77777777" w:rsidR="00564C1C" w:rsidRDefault="00564C1C" w:rsidP="00564C1C">
      <w:pPr>
        <w:pStyle w:val="Default"/>
        <w:rPr>
          <w:sz w:val="22"/>
          <w:szCs w:val="22"/>
        </w:rPr>
      </w:pPr>
      <w:r>
        <w:rPr>
          <w:sz w:val="22"/>
          <w:szCs w:val="22"/>
        </w:rPr>
        <w:t xml:space="preserve">• Suunnittelun lähtötietojen ja työmaavaatimusten oikeellisuudesta </w:t>
      </w:r>
    </w:p>
    <w:p w14:paraId="2513E56C" w14:textId="77777777" w:rsidR="00564C1C" w:rsidRDefault="00564C1C" w:rsidP="00564C1C">
      <w:pPr>
        <w:pStyle w:val="Default"/>
        <w:rPr>
          <w:sz w:val="22"/>
          <w:szCs w:val="22"/>
        </w:rPr>
      </w:pPr>
      <w:r>
        <w:rPr>
          <w:sz w:val="22"/>
          <w:szCs w:val="22"/>
        </w:rPr>
        <w:t xml:space="preserve">• Suunnitelmien muokkaamisesta mahdollisesti tarvittavien viranomaislupien edellyttämien lupapiirustuksien muotoon </w:t>
      </w:r>
    </w:p>
    <w:p w14:paraId="07552A1E" w14:textId="77777777" w:rsidR="00564C1C" w:rsidRDefault="00564C1C" w:rsidP="00564C1C">
      <w:pPr>
        <w:pStyle w:val="Default"/>
        <w:rPr>
          <w:sz w:val="22"/>
          <w:szCs w:val="22"/>
        </w:rPr>
      </w:pPr>
      <w:r>
        <w:rPr>
          <w:sz w:val="22"/>
          <w:szCs w:val="22"/>
        </w:rPr>
        <w:t xml:space="preserve">• Asennustyön luovutuksen jälkeen kaikista päivittäisistä -, viikko-, kuukausi- ja kunnossapitotarkastuksista sekä vuokrakaluston ohjekirjan mukaisesta käytönaikaisesta huollosta, ellei kirjallisesti ole sovittu toisin </w:t>
      </w:r>
    </w:p>
    <w:p w14:paraId="74B9B421" w14:textId="77532BAF" w:rsidR="00564C1C" w:rsidRDefault="00564C1C" w:rsidP="00564C1C">
      <w:r>
        <w:t>• Käyttäjien perehdyttämisestä ja ohjeistamisesta kaluston käyttöön</w:t>
      </w:r>
    </w:p>
    <w:p w14:paraId="57883BEF" w14:textId="77777777" w:rsidR="00564C1C" w:rsidRDefault="00564C1C" w:rsidP="00564C1C">
      <w:pPr>
        <w:pStyle w:val="Default"/>
        <w:rPr>
          <w:sz w:val="22"/>
          <w:szCs w:val="22"/>
        </w:rPr>
      </w:pPr>
      <w:r>
        <w:rPr>
          <w:sz w:val="22"/>
          <w:szCs w:val="22"/>
        </w:rPr>
        <w:t xml:space="preserve">Palvelukohtaisia erityisiä tilaajan vastuita ja velvoitteita </w:t>
      </w:r>
    </w:p>
    <w:p w14:paraId="20701BFD" w14:textId="77777777" w:rsidR="00564C1C" w:rsidRDefault="00564C1C" w:rsidP="00564C1C">
      <w:pPr>
        <w:pStyle w:val="Default"/>
        <w:rPr>
          <w:sz w:val="22"/>
          <w:szCs w:val="22"/>
        </w:rPr>
      </w:pPr>
      <w:r>
        <w:rPr>
          <w:sz w:val="22"/>
          <w:szCs w:val="22"/>
        </w:rPr>
        <w:t xml:space="preserve">Teline- ja sääsuojapalvelu </w:t>
      </w:r>
    </w:p>
    <w:p w14:paraId="07EE7C6D" w14:textId="77777777" w:rsidR="00564C1C" w:rsidRDefault="00564C1C" w:rsidP="00564C1C">
      <w:pPr>
        <w:pStyle w:val="Default"/>
        <w:rPr>
          <w:sz w:val="22"/>
          <w:szCs w:val="22"/>
        </w:rPr>
      </w:pPr>
      <w:r>
        <w:rPr>
          <w:sz w:val="22"/>
          <w:szCs w:val="22"/>
        </w:rPr>
        <w:t xml:space="preserve">Tilaaja vastaa kustannuksellaan </w:t>
      </w:r>
    </w:p>
    <w:p w14:paraId="632807F6" w14:textId="77777777" w:rsidR="00564C1C" w:rsidRDefault="00564C1C" w:rsidP="00564C1C">
      <w:pPr>
        <w:pStyle w:val="Default"/>
        <w:rPr>
          <w:sz w:val="22"/>
          <w:szCs w:val="22"/>
        </w:rPr>
      </w:pPr>
      <w:r>
        <w:rPr>
          <w:sz w:val="22"/>
          <w:szCs w:val="22"/>
        </w:rPr>
        <w:t xml:space="preserve">• Ankkurointi- ja kiinnityspaikkojen suunnittelusta ja määrittelystä yhdessä toimittajan kanssa, ankkuroinnin suunnitelmien mukaisesta toteutusmahdollisuudesta ja rakenteen lujuudesta </w:t>
      </w:r>
    </w:p>
    <w:p w14:paraId="11C64236" w14:textId="77777777" w:rsidR="00564C1C" w:rsidRDefault="00564C1C" w:rsidP="00564C1C">
      <w:pPr>
        <w:pStyle w:val="Default"/>
        <w:rPr>
          <w:sz w:val="22"/>
          <w:szCs w:val="22"/>
        </w:rPr>
      </w:pPr>
      <w:r>
        <w:rPr>
          <w:sz w:val="22"/>
          <w:szCs w:val="22"/>
        </w:rPr>
        <w:t xml:space="preserve">• Materiaalin ja kaluston siirroista työmaalla ja asennusalueella </w:t>
      </w:r>
    </w:p>
    <w:p w14:paraId="4CBFE165" w14:textId="40F68ED7" w:rsidR="00564C1C" w:rsidRDefault="00564C1C" w:rsidP="00564C1C">
      <w:r>
        <w:t>• Telineiden ja sääsuojien käyttäjien perehdyttämisestä ja ohjeistamisesta kaluston käyttöön</w:t>
      </w:r>
    </w:p>
    <w:p w14:paraId="1A5984B7" w14:textId="77777777" w:rsidR="00564C1C" w:rsidRDefault="00564C1C" w:rsidP="00564C1C">
      <w:pPr>
        <w:pStyle w:val="Default"/>
        <w:rPr>
          <w:sz w:val="22"/>
          <w:szCs w:val="22"/>
        </w:rPr>
      </w:pPr>
      <w:r>
        <w:rPr>
          <w:sz w:val="22"/>
          <w:szCs w:val="22"/>
        </w:rPr>
        <w:t xml:space="preserve">Asiakkaan kanssa sovittujen asennus- ja purkutöiden yhteydessä suoritetaan ja dokumentoidaan seuraavat yhteiset katselmukset </w:t>
      </w:r>
    </w:p>
    <w:p w14:paraId="77452423" w14:textId="77777777" w:rsidR="00564C1C" w:rsidRDefault="00564C1C" w:rsidP="00564C1C">
      <w:pPr>
        <w:pStyle w:val="Default"/>
        <w:rPr>
          <w:sz w:val="22"/>
          <w:szCs w:val="22"/>
        </w:rPr>
      </w:pPr>
      <w:r>
        <w:rPr>
          <w:sz w:val="22"/>
          <w:szCs w:val="22"/>
        </w:rPr>
        <w:t xml:space="preserve">• Urakka-/palvelusopimukseen liittyvät suunnitelmat katselmoidaan urakka-/palvelusopimuksen allekirjoituksen yhteydessä. Suunnitelmamuutokset katselmoidaan ja kuitataan molemminpuolisilla allekirjoituksilla </w:t>
      </w:r>
    </w:p>
    <w:p w14:paraId="328853BE" w14:textId="77777777" w:rsidR="00564C1C" w:rsidRDefault="00564C1C" w:rsidP="00564C1C">
      <w:pPr>
        <w:pStyle w:val="Default"/>
        <w:rPr>
          <w:sz w:val="22"/>
          <w:szCs w:val="22"/>
        </w:rPr>
      </w:pPr>
      <w:r>
        <w:rPr>
          <w:sz w:val="22"/>
          <w:szCs w:val="22"/>
        </w:rPr>
        <w:t xml:space="preserve">• Ennen asennustyöhön ryhtymistä pidetään asennuspaikalla aloituskatselmus, johon kuuluu riskien arviointi </w:t>
      </w:r>
    </w:p>
    <w:p w14:paraId="330171C5" w14:textId="77777777" w:rsidR="00564C1C" w:rsidRDefault="00564C1C" w:rsidP="00564C1C">
      <w:pPr>
        <w:pStyle w:val="Default"/>
        <w:rPr>
          <w:sz w:val="22"/>
          <w:szCs w:val="22"/>
        </w:rPr>
      </w:pPr>
      <w:r>
        <w:rPr>
          <w:sz w:val="22"/>
          <w:szCs w:val="22"/>
        </w:rPr>
        <w:t xml:space="preserve">• Luovutuskatselmus pidetään asennustyön valmistuttua, hyväksytyllä luovutuskatselmuksella laite/asennus luovutetaan käyttöön </w:t>
      </w:r>
    </w:p>
    <w:p w14:paraId="597672EC" w14:textId="77777777" w:rsidR="00564C1C" w:rsidRDefault="00564C1C" w:rsidP="00564C1C">
      <w:pPr>
        <w:pStyle w:val="Default"/>
        <w:rPr>
          <w:sz w:val="22"/>
          <w:szCs w:val="22"/>
        </w:rPr>
      </w:pPr>
      <w:r>
        <w:rPr>
          <w:sz w:val="22"/>
          <w:szCs w:val="22"/>
        </w:rPr>
        <w:t xml:space="preserve">• Palautuskatselmus pidetään ennen laitteiston tms. purkua käytön päättyessä ja tilaajan luovuttaessa kohteen purkutyöhön </w:t>
      </w:r>
    </w:p>
    <w:p w14:paraId="4DD295F6" w14:textId="3023B834" w:rsidR="00564C1C" w:rsidRDefault="00564C1C" w:rsidP="00564C1C">
      <w:r>
        <w:t>• Kalustojen ja laitteiden loppukatselmus pidetään, kun kalusto on palautettu toimittajalle</w:t>
      </w:r>
    </w:p>
    <w:sectPr w:rsidR="00564C1C">
      <w:headerReference w:type="default" r:id="rId6"/>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4EB2" w14:textId="77777777" w:rsidR="00564C1C" w:rsidRDefault="00564C1C" w:rsidP="00564C1C">
      <w:pPr>
        <w:spacing w:after="0" w:line="240" w:lineRule="auto"/>
      </w:pPr>
      <w:r>
        <w:separator/>
      </w:r>
    </w:p>
  </w:endnote>
  <w:endnote w:type="continuationSeparator" w:id="0">
    <w:p w14:paraId="182B336A" w14:textId="77777777" w:rsidR="00564C1C" w:rsidRDefault="00564C1C" w:rsidP="0056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FE37" w14:textId="77777777" w:rsidR="00564C1C" w:rsidRDefault="00564C1C" w:rsidP="00564C1C">
      <w:pPr>
        <w:spacing w:after="0" w:line="240" w:lineRule="auto"/>
      </w:pPr>
      <w:r>
        <w:separator/>
      </w:r>
    </w:p>
  </w:footnote>
  <w:footnote w:type="continuationSeparator" w:id="0">
    <w:p w14:paraId="615B77B4" w14:textId="77777777" w:rsidR="00564C1C" w:rsidRDefault="00564C1C" w:rsidP="0056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943B" w14:textId="6CC54057" w:rsidR="00564C1C" w:rsidRDefault="00564C1C">
    <w:pPr>
      <w:pStyle w:val="Yltunniste"/>
    </w:pPr>
    <w:r>
      <w:rPr>
        <w:noProof/>
      </w:rPr>
      <w:drawing>
        <wp:inline distT="0" distB="0" distL="0" distR="0" wp14:anchorId="68802D16" wp14:editId="55E72D5C">
          <wp:extent cx="1444752" cy="451104"/>
          <wp:effectExtent l="0" t="0" r="3175" b="6350"/>
          <wp:docPr id="1"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444752" cy="451104"/>
                  </a:xfrm>
                  <a:prstGeom prst="rect">
                    <a:avLst/>
                  </a:prstGeom>
                </pic:spPr>
              </pic:pic>
            </a:graphicData>
          </a:graphic>
        </wp:inline>
      </w:drawing>
    </w:r>
    <w:r>
      <w:t>ASENNUSPALVELUIDEN TOIMITUSEHDOT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C1C"/>
    <w:rsid w:val="00564C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40FF1"/>
  <w15:chartTrackingRefBased/>
  <w15:docId w15:val="{6F979424-0922-48AE-AF38-2D012CB58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564C1C"/>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564C1C"/>
  </w:style>
  <w:style w:type="paragraph" w:styleId="Alatunniste">
    <w:name w:val="footer"/>
    <w:basedOn w:val="Normaali"/>
    <w:link w:val="AlatunnisteChar"/>
    <w:uiPriority w:val="99"/>
    <w:unhideWhenUsed/>
    <w:rsid w:val="00564C1C"/>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564C1C"/>
  </w:style>
  <w:style w:type="paragraph" w:customStyle="1" w:styleId="Default">
    <w:name w:val="Default"/>
    <w:rsid w:val="00564C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592</Words>
  <Characters>4801</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 Soukko</dc:creator>
  <cp:keywords/>
  <dc:description/>
  <cp:lastModifiedBy>Henri Soukko</cp:lastModifiedBy>
  <cp:revision>1</cp:revision>
  <dcterms:created xsi:type="dcterms:W3CDTF">2023-08-25T07:54:00Z</dcterms:created>
  <dcterms:modified xsi:type="dcterms:W3CDTF">2023-08-25T08:06:00Z</dcterms:modified>
</cp:coreProperties>
</file>